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35"/>
        <w:gridCol w:w="4825"/>
      </w:tblGrid>
      <w:tr w:rsidR="00464F34" w:rsidRPr="00464F34" w:rsidTr="00464F34">
        <w:trPr>
          <w:tblCellSpacing w:w="0" w:type="dxa"/>
          <w:jc w:val="center"/>
        </w:trPr>
        <w:tc>
          <w:tcPr>
            <w:tcW w:w="5098" w:type="dxa"/>
            <w:shd w:val="clear" w:color="auto" w:fill="auto"/>
            <w:tcMar>
              <w:top w:w="0" w:type="dxa"/>
              <w:left w:w="108" w:type="dxa"/>
              <w:bottom w:w="0" w:type="dxa"/>
              <w:right w:w="108" w:type="dxa"/>
            </w:tcMar>
            <w:vAlign w:val="center"/>
            <w:hideMark/>
          </w:tcPr>
          <w:p w:rsidR="00464F34" w:rsidRPr="00464F34" w:rsidRDefault="00464F34" w:rsidP="00464F34">
            <w:pPr>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b/>
                <w:bCs/>
                <w:color w:val="363636"/>
                <w:spacing w:val="-10"/>
                <w:sz w:val="24"/>
                <w:szCs w:val="24"/>
                <w:bdr w:val="none" w:sz="0" w:space="0" w:color="auto" w:frame="1"/>
              </w:rPr>
              <w:t>BAN CHẤP HÀNH TRUNG ƯƠNG</w:t>
            </w:r>
          </w:p>
          <w:p w:rsidR="00464F34" w:rsidRPr="00464F34" w:rsidRDefault="00464F34" w:rsidP="00464F34">
            <w:pPr>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color w:val="363636"/>
                <w:sz w:val="24"/>
                <w:szCs w:val="24"/>
                <w:bdr w:val="none" w:sz="0" w:space="0" w:color="auto" w:frame="1"/>
              </w:rPr>
              <w:t>*</w:t>
            </w:r>
          </w:p>
          <w:p w:rsidR="00464F34" w:rsidRPr="00464F34" w:rsidRDefault="00464F34" w:rsidP="00464F34">
            <w:pPr>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color w:val="363636"/>
                <w:sz w:val="24"/>
                <w:szCs w:val="24"/>
                <w:bdr w:val="none" w:sz="0" w:space="0" w:color="auto" w:frame="1"/>
              </w:rPr>
              <w:t>Số 60-KL/TW</w:t>
            </w:r>
          </w:p>
        </w:tc>
        <w:tc>
          <w:tcPr>
            <w:tcW w:w="4842" w:type="dxa"/>
            <w:shd w:val="clear" w:color="auto" w:fill="auto"/>
            <w:tcMar>
              <w:top w:w="0" w:type="dxa"/>
              <w:left w:w="108" w:type="dxa"/>
              <w:bottom w:w="0" w:type="dxa"/>
              <w:right w:w="108" w:type="dxa"/>
            </w:tcMar>
            <w:vAlign w:val="center"/>
            <w:hideMark/>
          </w:tcPr>
          <w:p w:rsidR="00464F34" w:rsidRPr="00464F34" w:rsidRDefault="00464F34" w:rsidP="00464F34">
            <w:pPr>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b/>
                <w:bCs/>
                <w:color w:val="363636"/>
                <w:sz w:val="24"/>
                <w:szCs w:val="24"/>
                <w:bdr w:val="none" w:sz="0" w:space="0" w:color="auto" w:frame="1"/>
              </w:rPr>
              <w:t>ĐẢNG CỘNG SẢN VIỆT NAM</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4500"/>
            </w:tblGrid>
            <w:tr w:rsidR="00464F34" w:rsidRPr="00464F34">
              <w:trPr>
                <w:gridAfter w:val="1"/>
                <w:tblCellSpacing w:w="0" w:type="dxa"/>
              </w:trPr>
              <w:tc>
                <w:tcPr>
                  <w:tcW w:w="30" w:type="dxa"/>
                  <w:shd w:val="clear" w:color="auto" w:fill="auto"/>
                  <w:vAlign w:val="center"/>
                  <w:hideMark/>
                </w:tcPr>
                <w:p w:rsidR="00464F34" w:rsidRPr="00464F34" w:rsidRDefault="00464F34" w:rsidP="00464F34">
                  <w:pPr>
                    <w:spacing w:after="0" w:line="240" w:lineRule="auto"/>
                    <w:rPr>
                      <w:rFonts w:ascii="Arial" w:eastAsia="Times New Roman" w:hAnsi="Arial" w:cs="Arial"/>
                      <w:color w:val="363636"/>
                      <w:sz w:val="24"/>
                      <w:szCs w:val="24"/>
                    </w:rPr>
                  </w:pPr>
                </w:p>
              </w:tc>
            </w:tr>
            <w:tr w:rsidR="00464F34" w:rsidRPr="00464F34">
              <w:trPr>
                <w:tblCellSpacing w:w="0" w:type="dxa"/>
              </w:trPr>
              <w:tc>
                <w:tcPr>
                  <w:tcW w:w="0" w:type="auto"/>
                  <w:shd w:val="clear" w:color="auto" w:fill="auto"/>
                  <w:vAlign w:val="center"/>
                  <w:hideMark/>
                </w:tcPr>
                <w:p w:rsidR="00464F34" w:rsidRPr="00464F34" w:rsidRDefault="00464F34" w:rsidP="00464F3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464F34" w:rsidRPr="00464F34" w:rsidRDefault="00464F34" w:rsidP="00464F34">
                  <w:pPr>
                    <w:spacing w:after="0" w:line="240" w:lineRule="auto"/>
                    <w:rPr>
                      <w:rFonts w:ascii="Times New Roman" w:eastAsia="Times New Roman" w:hAnsi="Times New Roman" w:cs="Times New Roman"/>
                      <w:sz w:val="24"/>
                      <w:szCs w:val="24"/>
                    </w:rPr>
                  </w:pPr>
                  <w:r w:rsidRPr="00464F34">
                    <w:rPr>
                      <w:rFonts w:ascii="Arial" w:eastAsia="Times New Roman" w:hAnsi="Arial" w:cs="Arial"/>
                      <w:noProof/>
                      <w:sz w:val="24"/>
                      <w:szCs w:val="24"/>
                      <w:bdr w:val="none" w:sz="0" w:space="0" w:color="auto" w:frame="1"/>
                    </w:rPr>
                    <mc:AlternateContent>
                      <mc:Choice Requires="wps">
                        <w:drawing>
                          <wp:inline distT="0" distB="0" distL="0" distR="0">
                            <wp:extent cx="2857500" cy="19050"/>
                            <wp:effectExtent l="0" t="0" r="0" b="0"/>
                            <wp:docPr id="1" name="Rectangle 1" descr="C:\Users\cpv381dc\AppData\Local\Temp\msohtml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91D18" id="Rectangle 1" o:spid="_x0000_s1026" style="width:2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" filled="f" stroked="f">
                            <o:lock v:ext="edit" aspectratio="t"/>
                            <w10:anchorlock/>
                          </v:rect>
                        </w:pict>
                      </mc:Fallback>
                    </mc:AlternateContent>
                  </w:r>
                </w:p>
              </w:tc>
            </w:tr>
          </w:tbl>
          <w:p w:rsidR="00464F34" w:rsidRPr="00464F34" w:rsidRDefault="00464F34" w:rsidP="00464F34">
            <w:pPr>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i/>
                <w:iCs/>
                <w:color w:val="363636"/>
                <w:sz w:val="24"/>
                <w:szCs w:val="24"/>
                <w:bdr w:val="none" w:sz="0" w:space="0" w:color="auto" w:frame="1"/>
              </w:rPr>
              <w:t>Hà Nội, ngày 08 tháng 10 năm 2019</w:t>
            </w:r>
          </w:p>
        </w:tc>
      </w:tr>
    </w:tbl>
    <w:p w:rsidR="00464F34" w:rsidRPr="00464F34" w:rsidRDefault="00464F34" w:rsidP="00464F34">
      <w:pPr>
        <w:shd w:val="clear" w:color="auto" w:fill="FFFFFF"/>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b/>
          <w:bCs/>
          <w:color w:val="363636"/>
          <w:sz w:val="24"/>
          <w:szCs w:val="24"/>
          <w:bdr w:val="none" w:sz="0" w:space="0" w:color="auto" w:frame="1"/>
        </w:rPr>
        <w:br/>
        <w:t>KẾT LUẬN</w:t>
      </w:r>
    </w:p>
    <w:p w:rsidR="00464F34" w:rsidRPr="00464F34" w:rsidRDefault="00464F34" w:rsidP="00464F34">
      <w:pPr>
        <w:shd w:val="clear" w:color="auto" w:fill="FFFFFF"/>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color w:val="363636"/>
          <w:sz w:val="24"/>
          <w:szCs w:val="24"/>
          <w:bdr w:val="none" w:sz="0" w:space="0" w:color="auto" w:frame="1"/>
        </w:rPr>
        <w:t>CỦA BỘ CHÍNH TRỊ</w:t>
      </w:r>
    </w:p>
    <w:p w:rsidR="00464F34" w:rsidRPr="00464F34" w:rsidRDefault="00464F34" w:rsidP="00464F34">
      <w:pPr>
        <w:shd w:val="clear" w:color="auto" w:fill="FFFFFF"/>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b/>
          <w:bCs/>
          <w:color w:val="363636"/>
          <w:sz w:val="24"/>
          <w:szCs w:val="24"/>
          <w:bdr w:val="none" w:sz="0" w:space="0" w:color="auto" w:frame="1"/>
        </w:rPr>
        <w:t>về độ tuổi tái cử chính quyền và trình độ chuyên môn,</w:t>
      </w:r>
    </w:p>
    <w:p w:rsidR="00464F34" w:rsidRPr="00464F34" w:rsidRDefault="00464F34" w:rsidP="00464F34">
      <w:pPr>
        <w:shd w:val="clear" w:color="auto" w:fill="FFFFFF"/>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b/>
          <w:bCs/>
          <w:color w:val="363636"/>
          <w:sz w:val="24"/>
          <w:szCs w:val="24"/>
          <w:bdr w:val="none" w:sz="0" w:space="0" w:color="auto" w:frame="1"/>
        </w:rPr>
        <w:t>lý luận chính trị đối với nhân sự tham gia cấp ủy các cấp</w:t>
      </w:r>
    </w:p>
    <w:p w:rsidR="00464F34" w:rsidRPr="00464F34" w:rsidRDefault="00464F34" w:rsidP="00464F34">
      <w:pPr>
        <w:shd w:val="clear" w:color="auto" w:fill="FFFFFF"/>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b/>
          <w:bCs/>
          <w:color w:val="363636"/>
          <w:sz w:val="24"/>
          <w:szCs w:val="24"/>
          <w:bdr w:val="none" w:sz="0" w:space="0" w:color="auto" w:frame="1"/>
        </w:rPr>
        <w:t>nhiệm kỳ 2020 - 2025</w:t>
      </w:r>
    </w:p>
    <w:p w:rsidR="00464F34" w:rsidRPr="00464F34" w:rsidRDefault="00464F34" w:rsidP="00464F34">
      <w:pPr>
        <w:shd w:val="clear" w:color="auto" w:fill="FFFFFF"/>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b/>
          <w:bCs/>
          <w:color w:val="363636"/>
          <w:sz w:val="24"/>
          <w:szCs w:val="24"/>
          <w:bdr w:val="none" w:sz="0" w:space="0" w:color="auto" w:frame="1"/>
        </w:rPr>
        <w:t>-----</w:t>
      </w:r>
    </w:p>
    <w:p w:rsidR="00464F34" w:rsidRPr="00464F34" w:rsidRDefault="00464F34" w:rsidP="00464F34">
      <w:pPr>
        <w:shd w:val="clear" w:color="auto" w:fill="FFFFFF"/>
        <w:spacing w:after="0" w:line="240" w:lineRule="auto"/>
        <w:jc w:val="both"/>
        <w:textAlignment w:val="baseline"/>
        <w:rPr>
          <w:rFonts w:ascii="Arial" w:eastAsia="Times New Roman" w:hAnsi="Arial" w:cs="Arial"/>
          <w:color w:val="363636"/>
          <w:sz w:val="24"/>
          <w:szCs w:val="24"/>
        </w:rPr>
      </w:pPr>
      <w:r w:rsidRPr="00464F34">
        <w:rPr>
          <w:rFonts w:ascii="Arial" w:eastAsia="Times New Roman" w:hAnsi="Arial" w:cs="Arial"/>
          <w:color w:val="000000"/>
          <w:sz w:val="24"/>
          <w:szCs w:val="24"/>
          <w:bdr w:val="none" w:sz="0" w:space="0" w:color="auto" w:frame="1"/>
        </w:rPr>
        <w:t>Tại phiên họp ngày 03/10/2019, xem xét đề nghị của Ban Tổ chức Trung ương về việc xin ý kiến dự thảo Hướng dẫn một số nội dung Chỉ thị số 35-CT/TW của Bộ Chính trị về đại hội đảng bộ các cấp tiến tới Đại hội đại biểu toàn quốc lần thứ XIII của Đảng (Tờ trình số 392-TTr/BTCTW, ngày 27/9/2019), Bộ Chính trị kết luận như sau:</w:t>
      </w:r>
    </w:p>
    <w:p w:rsidR="00464F34" w:rsidRPr="00464F34" w:rsidRDefault="00464F34" w:rsidP="00464F34">
      <w:pPr>
        <w:shd w:val="clear" w:color="auto" w:fill="FFFFFF"/>
        <w:spacing w:after="0" w:line="240" w:lineRule="auto"/>
        <w:jc w:val="both"/>
        <w:textAlignment w:val="baseline"/>
        <w:rPr>
          <w:rFonts w:ascii="Arial" w:eastAsia="Times New Roman" w:hAnsi="Arial" w:cs="Arial"/>
          <w:color w:val="363636"/>
          <w:sz w:val="24"/>
          <w:szCs w:val="24"/>
        </w:rPr>
      </w:pPr>
      <w:r w:rsidRPr="00464F34">
        <w:rPr>
          <w:rFonts w:ascii="Arial" w:eastAsia="Times New Roman" w:hAnsi="Arial" w:cs="Arial"/>
          <w:color w:val="000000"/>
          <w:spacing w:val="-4"/>
          <w:sz w:val="24"/>
          <w:szCs w:val="24"/>
          <w:bdr w:val="none" w:sz="0" w:space="0" w:color="auto" w:frame="1"/>
        </w:rPr>
        <w:t>1. Về việc xác định độ tuổi và thời điểm tính độ tuổi tái cử chính quyền các cấp: Giao cho Ban Tổ chức Trung ương căn cứ Điểm 3.3 và Điểm 3.2, Mục 3 Phần II Chỉ thị số 35- CT/TW, ngày 30/5/2019 của Bộ Chính trị</w:t>
      </w:r>
      <w:r w:rsidRPr="00464F34">
        <w:rPr>
          <w:rFonts w:ascii="Arial" w:eastAsia="Times New Roman" w:hAnsi="Arial" w:cs="Arial"/>
          <w:color w:val="000000"/>
          <w:sz w:val="24"/>
          <w:szCs w:val="24"/>
          <w:bdr w:val="none" w:sz="0" w:space="0" w:color="auto" w:frame="1"/>
        </w:rPr>
        <w:t> về đại hội đảng bộ các cấp tiến tới Đại hội đại biểu toàn quốc lần thứ XIII của Đảng để hướng dẫn thực hiện, bảo đảm sự đồng bộ trong hệ thống chính trị.</w:t>
      </w:r>
    </w:p>
    <w:p w:rsidR="00464F34" w:rsidRPr="00464F34" w:rsidRDefault="00464F34" w:rsidP="00464F34">
      <w:pPr>
        <w:shd w:val="clear" w:color="auto" w:fill="FFFFFF"/>
        <w:spacing w:after="0" w:line="240" w:lineRule="auto"/>
        <w:jc w:val="both"/>
        <w:textAlignment w:val="baseline"/>
        <w:rPr>
          <w:rFonts w:ascii="Arial" w:eastAsia="Times New Roman" w:hAnsi="Arial" w:cs="Arial"/>
          <w:color w:val="363636"/>
          <w:sz w:val="24"/>
          <w:szCs w:val="24"/>
        </w:rPr>
      </w:pPr>
      <w:r w:rsidRPr="00464F34">
        <w:rPr>
          <w:rFonts w:ascii="Arial" w:eastAsia="Times New Roman" w:hAnsi="Arial" w:cs="Arial"/>
          <w:color w:val="000000"/>
          <w:sz w:val="24"/>
          <w:szCs w:val="24"/>
          <w:bdr w:val="none" w:sz="0" w:space="0" w:color="auto" w:frame="1"/>
        </w:rPr>
        <w:t>2. Việc xem xét trình độ chuyên môn, lý luận chính trị của nhân sự quy hoạch, bổ nhiệm, giới thiệu ứng cử và giới thiệu tham gia cấp ủy các cấp nhiệm kỳ 2020 - 2025 thực hiện theo Chỉ thị </w:t>
      </w:r>
      <w:r w:rsidRPr="00464F34">
        <w:rPr>
          <w:rFonts w:ascii="Arial" w:eastAsia="Times New Roman" w:hAnsi="Arial" w:cs="Arial"/>
          <w:color w:val="000000"/>
          <w:spacing w:val="-4"/>
          <w:sz w:val="24"/>
          <w:szCs w:val="24"/>
          <w:bdr w:val="none" w:sz="0" w:space="0" w:color="auto" w:frame="1"/>
        </w:rPr>
        <w:t>số 35-CT/TW, ngày 30/5/2019 của Bộ Chính trị</w:t>
      </w:r>
      <w:r w:rsidRPr="00464F34">
        <w:rPr>
          <w:rFonts w:ascii="Arial" w:eastAsia="Times New Roman" w:hAnsi="Arial" w:cs="Arial"/>
          <w:color w:val="000000"/>
          <w:sz w:val="24"/>
          <w:szCs w:val="24"/>
          <w:bdr w:val="none" w:sz="0" w:space="0" w:color="auto" w:frame="1"/>
        </w:rPr>
        <w:t> về đại hội đảng bộ các cấp tiến tới Đại hội đại biểu toàn quốc lần thứ XIII của Đảng và Luật Giáo dục số 43/2019/QH14, ngày 14/6/2019 của Quốc hội, cụ thể: Có trình độ chuyên môn, lý luận chính trị đáp ứng yêu cầu nhiệm vụ được giao và theo quy định của Đảng và Nhà nước. Văn bằng chứng chỉ do cơ sở giáo dục thuộc các loại hình và hình thức đào tạo trong hệ thống giáo dục quốc dân cấp có giá trị pháp lý như nhau.</w:t>
      </w:r>
    </w:p>
    <w:p w:rsidR="00464F34" w:rsidRPr="00464F34" w:rsidRDefault="00464F34" w:rsidP="00464F34">
      <w:pPr>
        <w:shd w:val="clear" w:color="auto" w:fill="FFFFFF"/>
        <w:spacing w:after="0" w:line="240" w:lineRule="auto"/>
        <w:jc w:val="both"/>
        <w:textAlignment w:val="baseline"/>
        <w:rPr>
          <w:rFonts w:ascii="Arial" w:eastAsia="Times New Roman" w:hAnsi="Arial" w:cs="Arial"/>
          <w:color w:val="363636"/>
          <w:sz w:val="24"/>
          <w:szCs w:val="24"/>
        </w:rPr>
      </w:pPr>
      <w:r w:rsidRPr="00464F34">
        <w:rPr>
          <w:rFonts w:ascii="Arial" w:eastAsia="Times New Roman" w:hAnsi="Arial" w:cs="Arial"/>
          <w:color w:val="000000"/>
          <w:spacing w:val="2"/>
          <w:sz w:val="24"/>
          <w:szCs w:val="24"/>
          <w:bdr w:val="none" w:sz="0" w:space="0" w:color="auto" w:frame="1"/>
        </w:rPr>
        <w:t>Giao cho Ban Tổ chức Trung ương căn cứ Chỉ thị số 35-CT/TW</w:t>
      </w:r>
      <w:r w:rsidRPr="00464F34">
        <w:rPr>
          <w:rFonts w:ascii="Arial" w:eastAsia="Times New Roman" w:hAnsi="Arial" w:cs="Arial"/>
          <w:color w:val="000000"/>
          <w:spacing w:val="-4"/>
          <w:sz w:val="24"/>
          <w:szCs w:val="24"/>
          <w:bdr w:val="none" w:sz="0" w:space="0" w:color="auto" w:frame="1"/>
        </w:rPr>
        <w:t>, ngày 30/5/2019 </w:t>
      </w:r>
      <w:r w:rsidRPr="00464F34">
        <w:rPr>
          <w:rFonts w:ascii="Arial" w:eastAsia="Times New Roman" w:hAnsi="Arial" w:cs="Arial"/>
          <w:color w:val="000000"/>
          <w:spacing w:val="2"/>
          <w:sz w:val="24"/>
          <w:szCs w:val="24"/>
          <w:bdr w:val="none" w:sz="0" w:space="0" w:color="auto" w:frame="1"/>
        </w:rPr>
        <w:t>của Bộ Chính trị </w:t>
      </w:r>
      <w:r w:rsidRPr="00464F34">
        <w:rPr>
          <w:rFonts w:ascii="Arial" w:eastAsia="Times New Roman" w:hAnsi="Arial" w:cs="Arial"/>
          <w:color w:val="000000"/>
          <w:sz w:val="24"/>
          <w:szCs w:val="24"/>
          <w:bdr w:val="none" w:sz="0" w:space="0" w:color="auto" w:frame="1"/>
        </w:rPr>
        <w:t>về đại hội đảng bộ các cấp tiến tới Đại hội đại biểu toàn quốc lần thứ XIII của Đảng</w:t>
      </w:r>
      <w:r w:rsidRPr="00464F34">
        <w:rPr>
          <w:rFonts w:ascii="Arial" w:eastAsia="Times New Roman" w:hAnsi="Arial" w:cs="Arial"/>
          <w:color w:val="000000"/>
          <w:spacing w:val="2"/>
          <w:sz w:val="24"/>
          <w:szCs w:val="24"/>
          <w:bdr w:val="none" w:sz="0" w:space="0" w:color="auto" w:frame="1"/>
        </w:rPr>
        <w:t> và Kết luận này để h</w:t>
      </w:r>
      <w:r w:rsidRPr="00464F34">
        <w:rPr>
          <w:rFonts w:ascii="Arial" w:eastAsia="Times New Roman" w:hAnsi="Arial" w:cs="Arial"/>
          <w:color w:val="363636"/>
          <w:spacing w:val="2"/>
          <w:sz w:val="24"/>
          <w:szCs w:val="24"/>
          <w:bdr w:val="none" w:sz="0" w:space="0" w:color="auto" w:frame="1"/>
        </w:rPr>
        <w:t>ướng dẫn việc thực hiện.</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808"/>
        <w:gridCol w:w="279"/>
        <w:gridCol w:w="4273"/>
      </w:tblGrid>
      <w:tr w:rsidR="00464F34" w:rsidRPr="00464F34" w:rsidTr="00464F34">
        <w:trPr>
          <w:tblCellSpacing w:w="0" w:type="dxa"/>
          <w:jc w:val="center"/>
        </w:trPr>
        <w:tc>
          <w:tcPr>
            <w:tcW w:w="4868" w:type="dxa"/>
            <w:shd w:val="clear" w:color="auto" w:fill="auto"/>
            <w:tcMar>
              <w:top w:w="0" w:type="dxa"/>
              <w:left w:w="108" w:type="dxa"/>
              <w:bottom w:w="0" w:type="dxa"/>
              <w:right w:w="108" w:type="dxa"/>
            </w:tcMar>
            <w:vAlign w:val="center"/>
            <w:hideMark/>
          </w:tcPr>
          <w:p w:rsidR="00464F34" w:rsidRPr="00464F34" w:rsidRDefault="00464F34" w:rsidP="00464F34">
            <w:pPr>
              <w:spacing w:after="0" w:line="240" w:lineRule="auto"/>
              <w:rPr>
                <w:rFonts w:ascii="Arial" w:eastAsia="Times New Roman" w:hAnsi="Arial" w:cs="Arial"/>
                <w:color w:val="363636"/>
                <w:sz w:val="24"/>
                <w:szCs w:val="24"/>
              </w:rPr>
            </w:pPr>
            <w:r w:rsidRPr="00464F34">
              <w:rPr>
                <w:rFonts w:ascii="Arial" w:eastAsia="Times New Roman" w:hAnsi="Arial" w:cs="Arial"/>
                <w:color w:val="363636"/>
                <w:sz w:val="24"/>
                <w:szCs w:val="24"/>
                <w:bdr w:val="none" w:sz="0" w:space="0" w:color="auto" w:frame="1"/>
              </w:rPr>
              <w:t> </w:t>
            </w:r>
          </w:p>
        </w:tc>
        <w:tc>
          <w:tcPr>
            <w:tcW w:w="280" w:type="dxa"/>
            <w:shd w:val="clear" w:color="auto" w:fill="auto"/>
            <w:tcMar>
              <w:top w:w="0" w:type="dxa"/>
              <w:left w:w="108" w:type="dxa"/>
              <w:bottom w:w="0" w:type="dxa"/>
              <w:right w:w="108" w:type="dxa"/>
            </w:tcMar>
            <w:vAlign w:val="center"/>
            <w:hideMark/>
          </w:tcPr>
          <w:p w:rsidR="00464F34" w:rsidRPr="00464F34" w:rsidRDefault="00464F34" w:rsidP="00464F34">
            <w:pPr>
              <w:spacing w:after="0" w:line="240" w:lineRule="auto"/>
              <w:rPr>
                <w:rFonts w:ascii="Arial" w:eastAsia="Times New Roman" w:hAnsi="Arial" w:cs="Arial"/>
                <w:color w:val="363636"/>
                <w:sz w:val="24"/>
                <w:szCs w:val="24"/>
              </w:rPr>
            </w:pPr>
          </w:p>
        </w:tc>
        <w:tc>
          <w:tcPr>
            <w:tcW w:w="4316" w:type="dxa"/>
            <w:shd w:val="clear" w:color="auto" w:fill="auto"/>
            <w:tcMar>
              <w:top w:w="0" w:type="dxa"/>
              <w:left w:w="108" w:type="dxa"/>
              <w:bottom w:w="0" w:type="dxa"/>
              <w:right w:w="108" w:type="dxa"/>
            </w:tcMar>
            <w:vAlign w:val="center"/>
            <w:hideMark/>
          </w:tcPr>
          <w:p w:rsidR="00464F34" w:rsidRPr="00464F34" w:rsidRDefault="00464F34" w:rsidP="00464F34">
            <w:pPr>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b/>
                <w:bCs/>
                <w:color w:val="363636"/>
                <w:sz w:val="24"/>
                <w:szCs w:val="24"/>
                <w:bdr w:val="none" w:sz="0" w:space="0" w:color="auto" w:frame="1"/>
              </w:rPr>
              <w:t>T/M BỘ CHÍNH TRỊ</w:t>
            </w:r>
          </w:p>
          <w:p w:rsidR="00464F34" w:rsidRPr="00464F34" w:rsidRDefault="00464F34" w:rsidP="00464F34">
            <w:pPr>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color w:val="363636"/>
                <w:sz w:val="24"/>
                <w:szCs w:val="24"/>
                <w:bdr w:val="none" w:sz="0" w:space="0" w:color="auto" w:frame="1"/>
              </w:rPr>
              <w:t>(Đã ký)</w:t>
            </w:r>
          </w:p>
          <w:p w:rsidR="00464F34" w:rsidRPr="00464F34" w:rsidRDefault="00464F34" w:rsidP="00464F34">
            <w:pPr>
              <w:spacing w:after="0" w:line="240" w:lineRule="auto"/>
              <w:jc w:val="center"/>
              <w:textAlignment w:val="baseline"/>
              <w:rPr>
                <w:rFonts w:ascii="Arial" w:eastAsia="Times New Roman" w:hAnsi="Arial" w:cs="Arial"/>
                <w:color w:val="363636"/>
                <w:sz w:val="24"/>
                <w:szCs w:val="24"/>
              </w:rPr>
            </w:pPr>
            <w:r w:rsidRPr="00464F34">
              <w:rPr>
                <w:rFonts w:ascii="Arial" w:eastAsia="Times New Roman" w:hAnsi="Arial" w:cs="Arial"/>
                <w:b/>
                <w:bCs/>
                <w:color w:val="363636"/>
                <w:sz w:val="24"/>
                <w:szCs w:val="24"/>
                <w:bdr w:val="none" w:sz="0" w:space="0" w:color="auto" w:frame="1"/>
              </w:rPr>
              <w:t>Trần Quốc Vượng</w:t>
            </w:r>
          </w:p>
        </w:tc>
      </w:tr>
    </w:tbl>
    <w:p w:rsidR="00573C4F" w:rsidRDefault="00573C4F">
      <w:bookmarkStart w:id="0" w:name="_GoBack"/>
      <w:bookmarkEnd w:id="0"/>
    </w:p>
    <w:sectPr w:rsidR="00573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34"/>
    <w:rsid w:val="00464F34"/>
    <w:rsid w:val="0057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832D6-823D-44B8-A872-4E9AB1EC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F34"/>
    <w:rPr>
      <w:b/>
      <w:bCs/>
    </w:rPr>
  </w:style>
  <w:style w:type="character" w:styleId="Emphasis">
    <w:name w:val="Emphasis"/>
    <w:basedOn w:val="DefaultParagraphFont"/>
    <w:uiPriority w:val="20"/>
    <w:qFormat/>
    <w:rsid w:val="00464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2020-07-16T15:12:00Z</dcterms:created>
  <dcterms:modified xsi:type="dcterms:W3CDTF">2020-07-16T15:12:00Z</dcterms:modified>
</cp:coreProperties>
</file>